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C57" w:rsidRPr="001E4C57" w:rsidRDefault="001E4C57" w:rsidP="001E4C57">
      <w:pPr>
        <w:spacing w:after="0" w:line="240" w:lineRule="auto"/>
        <w:rPr>
          <w:rFonts w:ascii="Segoe UI" w:eastAsia="Times New Roman" w:hAnsi="Segoe UI" w:cs="Segoe UI"/>
          <w:b/>
          <w:bCs/>
          <w:color w:val="3F4758"/>
          <w:sz w:val="48"/>
          <w:szCs w:val="48"/>
          <w:lang w:eastAsia="ru-RU"/>
        </w:rPr>
      </w:pPr>
      <w:r>
        <w:rPr>
          <w:rFonts w:ascii="Segoe UI" w:eastAsia="Times New Roman" w:hAnsi="Segoe UI" w:cs="Segoe UI"/>
          <w:b/>
          <w:bCs/>
          <w:color w:val="3F4758"/>
          <w:sz w:val="48"/>
          <w:szCs w:val="48"/>
          <w:lang w:eastAsia="ru-RU"/>
        </w:rPr>
        <w:t xml:space="preserve">            </w:t>
      </w:r>
      <w:bookmarkStart w:id="0" w:name="_GoBack"/>
      <w:bookmarkEnd w:id="0"/>
      <w:r w:rsidRPr="001E4C57">
        <w:rPr>
          <w:rFonts w:ascii="Segoe UI" w:eastAsia="Times New Roman" w:hAnsi="Segoe UI" w:cs="Segoe UI"/>
          <w:b/>
          <w:bCs/>
          <w:color w:val="3F4758"/>
          <w:sz w:val="48"/>
          <w:szCs w:val="48"/>
          <w:lang w:eastAsia="ru-RU"/>
        </w:rPr>
        <w:t xml:space="preserve">Мороз Иван Григорьевич  </w:t>
      </w:r>
    </w:p>
    <w:p w:rsidR="001E4C57" w:rsidRPr="001E4C57" w:rsidRDefault="001E4C57" w:rsidP="001E4C57">
      <w:pPr>
        <w:spacing w:after="315" w:line="390" w:lineRule="atLeast"/>
        <w:jc w:val="center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1E4C57">
        <w:rPr>
          <w:rFonts w:ascii="Segoe UI" w:eastAsia="Times New Roman" w:hAnsi="Segoe UI" w:cs="Segoe UI"/>
          <w:b/>
          <w:bCs/>
          <w:color w:val="3F4758"/>
          <w:sz w:val="27"/>
          <w:szCs w:val="27"/>
          <w:lang w:eastAsia="ru-RU"/>
        </w:rPr>
        <w:t>СПРАВКА-ОБЪЕКТИВКА</w:t>
      </w:r>
    </w:p>
    <w:p w:rsidR="001E4C57" w:rsidRPr="001E4C57" w:rsidRDefault="001E4C57" w:rsidP="001E4C57">
      <w:pPr>
        <w:spacing w:after="315" w:line="390" w:lineRule="atLeast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1E4C57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 </w:t>
      </w:r>
    </w:p>
    <w:tbl>
      <w:tblPr>
        <w:tblW w:w="9750" w:type="dxa"/>
        <w:tblBorders>
          <w:top w:val="single" w:sz="6" w:space="0" w:color="EDF1F5"/>
          <w:left w:val="single" w:sz="6" w:space="0" w:color="EDF1F5"/>
          <w:bottom w:val="single" w:sz="6" w:space="0" w:color="EDF1F5"/>
          <w:right w:val="single" w:sz="6" w:space="0" w:color="EDF1F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7"/>
        <w:gridCol w:w="2187"/>
        <w:gridCol w:w="5466"/>
      </w:tblGrid>
      <w:tr w:rsidR="001E4C57" w:rsidRPr="001E4C57" w:rsidTr="001E4C57"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Ф.И.О.    </w:t>
            </w:r>
          </w:p>
        </w:tc>
        <w:tc>
          <w:tcPr>
            <w:tcW w:w="2760" w:type="dxa"/>
            <w:tcBorders>
              <w:top w:val="single" w:sz="8" w:space="0" w:color="EDF1F5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Мороз Иван Григорьевич </w:t>
            </w:r>
          </w:p>
        </w:tc>
        <w:tc>
          <w:tcPr>
            <w:tcW w:w="4200" w:type="dxa"/>
            <w:vMerge w:val="restart"/>
            <w:tcBorders>
              <w:top w:val="single" w:sz="8" w:space="0" w:color="EDF1F5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center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noProof/>
                <w:color w:val="3F4758"/>
                <w:sz w:val="24"/>
                <w:szCs w:val="24"/>
                <w:lang w:eastAsia="ru-RU"/>
              </w:rPr>
              <w:drawing>
                <wp:inline distT="0" distB="0" distL="0" distR="0" wp14:anchorId="15C07293" wp14:editId="0D5CC3CE">
                  <wp:extent cx="3333750" cy="4438650"/>
                  <wp:effectExtent l="0" t="0" r="0" b="0"/>
                  <wp:docPr id="1" name="Рисунок 1" descr="http://zsnso.ci54.ru/files/0/image/photos/deputat_6/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zsnso.ci54.ru/files/0/image/photos/deputat_6/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443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C57" w:rsidRPr="001E4C57" w:rsidTr="001E4C57">
        <w:tc>
          <w:tcPr>
            <w:tcW w:w="2790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Дата рождения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 08.10.1950</w:t>
            </w:r>
          </w:p>
        </w:tc>
        <w:tc>
          <w:tcPr>
            <w:tcW w:w="0" w:type="auto"/>
            <w:vMerge/>
            <w:tcBorders>
              <w:top w:val="single" w:sz="8" w:space="0" w:color="EDF1F5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vAlign w:val="center"/>
            <w:hideMark/>
          </w:tcPr>
          <w:p w:rsidR="001E4C57" w:rsidRPr="001E4C57" w:rsidRDefault="001E4C57" w:rsidP="001E4C57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</w:p>
        </w:tc>
      </w:tr>
      <w:tr w:rsidR="001E4C57" w:rsidRPr="001E4C57" w:rsidTr="001E4C57">
        <w:tc>
          <w:tcPr>
            <w:tcW w:w="2790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 </w:t>
            </w:r>
          </w:p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shd w:val="clear" w:color="auto" w:fill="FFFFFF"/>
                <w:lang w:eastAsia="ru-RU"/>
              </w:rPr>
              <w:t xml:space="preserve">с. 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shd w:val="clear" w:color="auto" w:fill="FFFFFF"/>
                <w:lang w:eastAsia="ru-RU"/>
              </w:rPr>
              <w:t>Согорное</w:t>
            </w:r>
            <w:proofErr w:type="spellEnd"/>
          </w:p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shd w:val="clear" w:color="auto" w:fill="FFFFFF"/>
                <w:lang w:eastAsia="ru-RU"/>
              </w:rPr>
              <w:t>Доволенского</w:t>
            </w:r>
            <w:proofErr w:type="spellEnd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shd w:val="clear" w:color="auto" w:fill="FFFFFF"/>
                <w:lang w:eastAsia="ru-RU"/>
              </w:rPr>
              <w:t>Новосибирской области</w:t>
            </w:r>
          </w:p>
        </w:tc>
        <w:tc>
          <w:tcPr>
            <w:tcW w:w="0" w:type="auto"/>
            <w:vMerge/>
            <w:tcBorders>
              <w:top w:val="single" w:sz="8" w:space="0" w:color="EDF1F5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vAlign w:val="center"/>
            <w:hideMark/>
          </w:tcPr>
          <w:p w:rsidR="001E4C57" w:rsidRPr="001E4C57" w:rsidRDefault="001E4C57" w:rsidP="001E4C57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</w:p>
        </w:tc>
      </w:tr>
      <w:tr w:rsidR="001E4C57" w:rsidRPr="001E4C57" w:rsidTr="001E4C57">
        <w:tc>
          <w:tcPr>
            <w:tcW w:w="2790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0" w:type="auto"/>
            <w:vMerge/>
            <w:tcBorders>
              <w:top w:val="single" w:sz="8" w:space="0" w:color="EDF1F5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vAlign w:val="center"/>
            <w:hideMark/>
          </w:tcPr>
          <w:p w:rsidR="001E4C57" w:rsidRPr="001E4C57" w:rsidRDefault="001E4C57" w:rsidP="001E4C57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</w:p>
        </w:tc>
      </w:tr>
      <w:tr w:rsidR="001E4C57" w:rsidRPr="001E4C57" w:rsidTr="001E4C57">
        <w:tc>
          <w:tcPr>
            <w:tcW w:w="2790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Полное наименование оконченного учебного заведения</w:t>
            </w:r>
          </w:p>
        </w:tc>
        <w:tc>
          <w:tcPr>
            <w:tcW w:w="6960" w:type="dxa"/>
            <w:gridSpan w:val="2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shd w:val="clear" w:color="auto" w:fill="FFFFFF"/>
                <w:lang w:eastAsia="ru-RU"/>
              </w:rPr>
              <w:t>Новосибирский институт народного хозяйства по специальности "Планирование народного хозяйства".</w:t>
            </w:r>
          </w:p>
        </w:tc>
      </w:tr>
      <w:tr w:rsidR="001E4C57" w:rsidRPr="001E4C57" w:rsidTr="001E4C57">
        <w:tc>
          <w:tcPr>
            <w:tcW w:w="2790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6960" w:type="dxa"/>
            <w:gridSpan w:val="2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г. Новосибирск</w:t>
            </w:r>
          </w:p>
        </w:tc>
      </w:tr>
      <w:tr w:rsidR="001E4C57" w:rsidRPr="001E4C57" w:rsidTr="001E4C57">
        <w:tc>
          <w:tcPr>
            <w:tcW w:w="2790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6960" w:type="dxa"/>
            <w:gridSpan w:val="2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ООО "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СтандартСтройКомплекс</w:t>
            </w:r>
            <w:proofErr w:type="spellEnd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"</w:t>
            </w:r>
          </w:p>
        </w:tc>
      </w:tr>
      <w:tr w:rsidR="001E4C57" w:rsidRPr="001E4C57" w:rsidTr="001E4C57">
        <w:tc>
          <w:tcPr>
            <w:tcW w:w="2790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Кем выдвинут</w:t>
            </w:r>
          </w:p>
        </w:tc>
        <w:tc>
          <w:tcPr>
            <w:tcW w:w="6960" w:type="dxa"/>
            <w:gridSpan w:val="2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 Региональным отделением  партии «Единая Россия»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C57" w:rsidRPr="001E4C57" w:rsidRDefault="001E4C57" w:rsidP="001E4C57">
            <w:pPr>
              <w:spacing w:after="315" w:line="240" w:lineRule="auto"/>
              <w:jc w:val="center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Реализованные наказы (при повторном избрании)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Строительство водопровода в с. Огнева-Заимка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Газификация ст. 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Безменово</w:t>
            </w:r>
            <w:proofErr w:type="spellEnd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 (1 очередь)</w:t>
            </w:r>
          </w:p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п. Привольный (декабрь 2019)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Оборудование теплой стоянки для  школьного автобуса  (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с.Огнева</w:t>
            </w:r>
            <w:proofErr w:type="spellEnd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 –Заимка)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Провести реконструкцию теплотрассы в 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п.Пушной</w:t>
            </w:r>
            <w:proofErr w:type="spellEnd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Бочкаревский</w:t>
            </w:r>
            <w:proofErr w:type="spellEnd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 с/с/)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( Программа работает) 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г.Черепаново</w:t>
            </w:r>
            <w:proofErr w:type="spellEnd"/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Строительство водопровода и скважин в с. 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Карагужи</w:t>
            </w:r>
            <w:proofErr w:type="spellEnd"/>
          </w:p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( Установлены очистные сооружения)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Строительство модульного  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ФАПа</w:t>
            </w:r>
            <w:proofErr w:type="spellEnd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 в с. Ново-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Воскресенка</w:t>
            </w:r>
            <w:proofErr w:type="spellEnd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 ( 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Карасевский</w:t>
            </w:r>
            <w:proofErr w:type="spellEnd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 с/с)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Строительство спортивного зала  и столовой СОШ №3 г. Черепаново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ФАПа</w:t>
            </w:r>
            <w:proofErr w:type="spellEnd"/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 в.  П. Майский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Телефонизация  с. Бураново (Огнево-Замовский с/с) проведена оптико-волоконная линия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 Продолжение проведения работ по областной программе водопонижения до 2020г.  </w:t>
            </w:r>
          </w:p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г. Черепаново (строительство ведется)</w:t>
            </w:r>
          </w:p>
        </w:tc>
      </w:tr>
      <w:tr w:rsidR="001E4C57" w:rsidRPr="001E4C57" w:rsidTr="001E4C57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C57" w:rsidRPr="001E4C57" w:rsidRDefault="001E4C57" w:rsidP="001E4C57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1E4C5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Благоустройство привокзальной площади и парка  «Березовая роща» в г. Черепаново</w:t>
            </w:r>
          </w:p>
        </w:tc>
      </w:tr>
    </w:tbl>
    <w:p w:rsidR="006355AE" w:rsidRDefault="001E4C57"/>
    <w:sectPr w:rsidR="00635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C57"/>
    <w:rsid w:val="001E4C57"/>
    <w:rsid w:val="004F1278"/>
    <w:rsid w:val="00E0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9E013"/>
  <w15:chartTrackingRefBased/>
  <w15:docId w15:val="{D00BBD08-FE3E-4216-9265-0CB303673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14549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23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0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5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2020-05-21T09:07:00Z</dcterms:created>
  <dcterms:modified xsi:type="dcterms:W3CDTF">2020-05-21T09:08:00Z</dcterms:modified>
</cp:coreProperties>
</file>